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D297A" w14:textId="3E222C4B" w:rsidR="00B346EB" w:rsidRDefault="00B346EB" w:rsidP="00B346EB">
      <w:pPr>
        <w:tabs>
          <w:tab w:val="right" w:pos="9900"/>
        </w:tabs>
        <w:spacing w:after="0"/>
        <w:rPr>
          <w:rFonts w:ascii="Arial" w:hAnsi="Arial" w:cs="Arial"/>
          <w:b/>
          <w:bCs/>
          <w:lang w:val="en-US"/>
        </w:rPr>
      </w:pPr>
      <w:r>
        <w:rPr>
          <w:rFonts w:ascii="Arial" w:hAnsi="Arial" w:cs="Arial"/>
          <w:b/>
          <w:bCs/>
        </w:rPr>
        <w:t>3GPP TSG RAN WG</w:t>
      </w:r>
      <w:r w:rsidR="005A2161">
        <w:rPr>
          <w:rFonts w:ascii="Arial" w:hAnsi="Arial" w:cs="Arial"/>
          <w:b/>
          <w:bCs/>
        </w:rPr>
        <w:t>2</w:t>
      </w:r>
      <w:r>
        <w:rPr>
          <w:rFonts w:ascii="Arial" w:hAnsi="Arial" w:cs="Arial"/>
          <w:b/>
          <w:bCs/>
        </w:rPr>
        <w:t xml:space="preserve"> Meeting #</w:t>
      </w:r>
      <w:r w:rsidR="005A2161">
        <w:rPr>
          <w:rFonts w:ascii="Arial" w:hAnsi="Arial" w:cs="Arial"/>
          <w:b/>
          <w:bCs/>
        </w:rPr>
        <w:t>105</w:t>
      </w:r>
      <w:r w:rsidR="00B40BDA">
        <w:rPr>
          <w:rFonts w:ascii="Arial" w:hAnsi="Arial" w:cs="Arial"/>
          <w:b/>
          <w:bCs/>
        </w:rPr>
        <w:t>bis</w:t>
      </w:r>
      <w:r>
        <w:rPr>
          <w:rFonts w:ascii="Arial" w:hAnsi="Arial" w:cs="Arial"/>
          <w:b/>
          <w:bCs/>
        </w:rPr>
        <w:tab/>
        <w:t xml:space="preserve">                                                                          </w:t>
      </w:r>
      <w:r w:rsidR="00994553" w:rsidRPr="00994553">
        <w:rPr>
          <w:rFonts w:ascii="Arial" w:hAnsi="Arial" w:cs="Arial"/>
          <w:b/>
          <w:bCs/>
        </w:rPr>
        <w:t>R2-1903711</w:t>
      </w:r>
    </w:p>
    <w:p w14:paraId="408A5F75" w14:textId="68F56AAA" w:rsidR="004668D0" w:rsidRDefault="00B40BDA" w:rsidP="00B40BDA">
      <w:pPr>
        <w:tabs>
          <w:tab w:val="right" w:pos="9900"/>
        </w:tabs>
        <w:spacing w:after="0"/>
        <w:rPr>
          <w:rFonts w:ascii="Arial" w:hAnsi="Arial" w:cs="Arial"/>
          <w:b/>
          <w:bCs/>
        </w:rPr>
      </w:pPr>
      <w:r w:rsidRPr="00B40BDA">
        <w:rPr>
          <w:rFonts w:ascii="Arial" w:hAnsi="Arial" w:cs="Arial"/>
          <w:b/>
          <w:bCs/>
        </w:rPr>
        <w:t>Xi’an, China</w:t>
      </w:r>
      <w:r w:rsidR="00994553">
        <w:rPr>
          <w:rFonts w:ascii="Arial" w:hAnsi="Arial" w:cs="Arial"/>
          <w:b/>
          <w:bCs/>
        </w:rPr>
        <w:t xml:space="preserve">, </w:t>
      </w:r>
      <w:r w:rsidRPr="00B40BDA">
        <w:rPr>
          <w:rFonts w:ascii="Arial" w:hAnsi="Arial" w:cs="Arial"/>
          <w:b/>
          <w:bCs/>
        </w:rPr>
        <w:t>April 8th – 12</w:t>
      </w:r>
      <w:bookmarkStart w:id="0" w:name="_GoBack"/>
      <w:bookmarkEnd w:id="0"/>
      <w:r w:rsidRPr="00B40BDA">
        <w:rPr>
          <w:rFonts w:ascii="Arial" w:hAnsi="Arial" w:cs="Arial"/>
          <w:b/>
          <w:bCs/>
        </w:rPr>
        <w:t>, 2019</w:t>
      </w:r>
      <w:r w:rsidR="00B346EB">
        <w:rPr>
          <w:rFonts w:ascii="Arial" w:hAnsi="Arial" w:cs="Arial"/>
          <w:b/>
          <w:bCs/>
        </w:rPr>
        <w:t xml:space="preserve">  </w:t>
      </w:r>
    </w:p>
    <w:p w14:paraId="1F89DBB0" w14:textId="77777777" w:rsidR="00B40BDA" w:rsidRPr="00B40BDA" w:rsidRDefault="00B40BDA" w:rsidP="00B40BDA">
      <w:pPr>
        <w:tabs>
          <w:tab w:val="right" w:pos="9900"/>
        </w:tabs>
        <w:spacing w:after="0"/>
        <w:rPr>
          <w:rFonts w:ascii="Arial" w:hAnsi="Arial" w:cs="Arial"/>
          <w:b/>
          <w:bCs/>
        </w:rPr>
      </w:pPr>
    </w:p>
    <w:p w14:paraId="177CE56C" w14:textId="7678440C" w:rsidR="004668D0" w:rsidRPr="006F0C0F" w:rsidRDefault="004668D0" w:rsidP="004668D0">
      <w:pPr>
        <w:spacing w:after="0"/>
        <w:rPr>
          <w:b/>
          <w:snapToGrid w:val="0"/>
        </w:rPr>
      </w:pPr>
      <w:r w:rsidRPr="006F0C0F">
        <w:rPr>
          <w:b/>
          <w:snapToGrid w:val="0"/>
        </w:rPr>
        <w:t xml:space="preserve">Agenda item:    </w:t>
      </w:r>
      <w:r w:rsidR="00E46C78">
        <w:rPr>
          <w:b/>
          <w:snapToGrid w:val="0"/>
        </w:rPr>
        <w:t>11.2.</w:t>
      </w:r>
      <w:r w:rsidR="001D4F4A">
        <w:rPr>
          <w:b/>
          <w:snapToGrid w:val="0"/>
        </w:rPr>
        <w:t>2.2</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0931644C" w:rsidR="004668D0" w:rsidRPr="006F0C0F" w:rsidRDefault="004668D0" w:rsidP="004668D0">
      <w:pPr>
        <w:spacing w:after="0"/>
        <w:rPr>
          <w:b/>
          <w:snapToGrid w:val="0"/>
        </w:rPr>
      </w:pPr>
      <w:r w:rsidRPr="006F0C0F">
        <w:rPr>
          <w:b/>
          <w:snapToGrid w:val="0"/>
        </w:rPr>
        <w:t xml:space="preserve">Title:                  </w:t>
      </w:r>
      <w:r w:rsidR="00F258AC">
        <w:rPr>
          <w:b/>
          <w:snapToGrid w:val="0"/>
        </w:rPr>
        <w:t>Support for RLM Transmissions outside SMTC</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5F9763B4" w:rsidR="004668D0" w:rsidRDefault="004668D0" w:rsidP="004668D0">
      <w:pPr>
        <w:pStyle w:val="LGTdoc1"/>
        <w:spacing w:beforeLines="0" w:before="120" w:after="0" w:afterAutospacing="0"/>
        <w:rPr>
          <w:b w:val="0"/>
          <w:sz w:val="20"/>
        </w:rPr>
      </w:pPr>
      <w:bookmarkStart w:id="1" w:name="_Hlk534356555"/>
      <w:r>
        <w:rPr>
          <w:b w:val="0"/>
          <w:sz w:val="20"/>
        </w:rPr>
        <w:t xml:space="preserve">NRU WI was approved in RAN#82, with the objectives </w:t>
      </w:r>
      <w:r w:rsidR="00D17064">
        <w:rPr>
          <w:b w:val="0"/>
          <w:sz w:val="20"/>
        </w:rPr>
        <w:t xml:space="preserve">related to </w:t>
      </w:r>
      <w:r w:rsidR="00C41C44">
        <w:rPr>
          <w:b w:val="0"/>
          <w:sz w:val="20"/>
        </w:rPr>
        <w:t>RLM framew</w:t>
      </w:r>
      <w:r w:rsidR="00A961EB">
        <w:rPr>
          <w:b w:val="0"/>
          <w:sz w:val="20"/>
        </w:rPr>
        <w:t>o</w:t>
      </w:r>
      <w:r w:rsidR="00C41C44">
        <w:rPr>
          <w:b w:val="0"/>
          <w:sz w:val="20"/>
        </w:rPr>
        <w:t>r</w:t>
      </w:r>
      <w:r w:rsidR="00A961EB">
        <w:rPr>
          <w:b w:val="0"/>
          <w:sz w:val="20"/>
        </w:rPr>
        <w:t>k</w:t>
      </w:r>
      <w:r w:rsidR="00D17064">
        <w:rPr>
          <w:b w:val="0"/>
          <w:sz w:val="20"/>
        </w:rPr>
        <w:t xml:space="preserve"> </w:t>
      </w:r>
      <w:r>
        <w:rPr>
          <w:b w:val="0"/>
          <w:sz w:val="20"/>
        </w:rPr>
        <w:t xml:space="preserve">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r>
        <w:rPr>
          <w:b w:val="0"/>
          <w:sz w:val="20"/>
        </w:rPr>
        <w:t xml:space="preserve"> </w:t>
      </w:r>
    </w:p>
    <w:bookmarkEnd w:id="1"/>
    <w:p w14:paraId="15E04DA4" w14:textId="61E0413C" w:rsidR="003F3673" w:rsidRPr="00C41C44" w:rsidRDefault="00C41C44" w:rsidP="00C41C44">
      <w:pPr>
        <w:pStyle w:val="B2"/>
        <w:ind w:left="567" w:firstLine="0"/>
        <w:rPr>
          <w:i/>
          <w:lang w:eastAsia="ja-JP"/>
        </w:rPr>
      </w:pPr>
      <w:r w:rsidRPr="00C41C44">
        <w:rPr>
          <w:i/>
          <w:lang w:eastAsia="ja-JP"/>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0F0928BD" w14:textId="10C4ABC1" w:rsidR="00C816F4" w:rsidRDefault="00C816F4" w:rsidP="004668D0">
      <w:pPr>
        <w:rPr>
          <w:lang w:val="en-US"/>
        </w:rPr>
      </w:pPr>
      <w:r>
        <w:rPr>
          <w:lang w:val="en-US"/>
        </w:rPr>
        <w:t xml:space="preserve">RAN1 has also discussed various </w:t>
      </w:r>
      <w:r w:rsidR="00C41C44">
        <w:rPr>
          <w:lang w:val="en-US"/>
        </w:rPr>
        <w:t>issues and solutions related to RLM support for NR-U,</w:t>
      </w:r>
      <w:r w:rsidR="00A70C73">
        <w:rPr>
          <w:lang w:val="en-US"/>
        </w:rPr>
        <w:t xml:space="preserve"> for which captured agreements are provided below [</w:t>
      </w:r>
      <w:r w:rsidR="00C41C44">
        <w:rPr>
          <w:lang w:val="en-US"/>
        </w:rPr>
        <w:t>2</w:t>
      </w:r>
      <w:r w:rsidR="00A70C73">
        <w:rPr>
          <w:lang w:val="en-US"/>
        </w:rPr>
        <w:t>]:</w:t>
      </w:r>
    </w:p>
    <w:tbl>
      <w:tblPr>
        <w:tblStyle w:val="TableGrid"/>
        <w:tblW w:w="9535" w:type="dxa"/>
        <w:tblLook w:val="04A0" w:firstRow="1" w:lastRow="0" w:firstColumn="1" w:lastColumn="0" w:noHBand="0" w:noVBand="1"/>
      </w:tblPr>
      <w:tblGrid>
        <w:gridCol w:w="9535"/>
      </w:tblGrid>
      <w:tr w:rsidR="003F3673" w14:paraId="7FDF496B" w14:textId="77777777" w:rsidTr="00C41C44">
        <w:tc>
          <w:tcPr>
            <w:tcW w:w="9535" w:type="dxa"/>
          </w:tcPr>
          <w:p w14:paraId="3ED8F8F4" w14:textId="088EEDAE" w:rsidR="003F3673" w:rsidRDefault="003F3673" w:rsidP="003F3673">
            <w:pPr>
              <w:rPr>
                <w:b/>
                <w:u w:val="single"/>
                <w:lang w:val="en-US"/>
              </w:rPr>
            </w:pPr>
            <w:r>
              <w:rPr>
                <w:b/>
                <w:u w:val="single"/>
                <w:lang w:val="en-US"/>
              </w:rPr>
              <w:t>RAN1#9</w:t>
            </w:r>
            <w:r w:rsidR="00C41C44">
              <w:rPr>
                <w:b/>
                <w:u w:val="single"/>
                <w:lang w:val="en-US"/>
              </w:rPr>
              <w:t>6</w:t>
            </w:r>
          </w:p>
          <w:p w14:paraId="0986D5E0" w14:textId="77777777" w:rsidR="00C41C44" w:rsidRDefault="00C41C44" w:rsidP="00C41C44">
            <w:pPr>
              <w:rPr>
                <w:lang w:eastAsia="x-none"/>
              </w:rPr>
            </w:pPr>
            <w:r w:rsidRPr="00693973">
              <w:rPr>
                <w:highlight w:val="green"/>
                <w:lang w:eastAsia="x-none"/>
              </w:rPr>
              <w:t>Agreement:</w:t>
            </w:r>
          </w:p>
          <w:p w14:paraId="14C7AD46" w14:textId="77777777" w:rsidR="00C41C44" w:rsidRPr="00455010" w:rsidRDefault="00C41C44" w:rsidP="00C41C44">
            <w:pPr>
              <w:widowControl/>
              <w:numPr>
                <w:ilvl w:val="0"/>
                <w:numId w:val="13"/>
              </w:numPr>
              <w:kinsoku/>
              <w:overflowPunct/>
              <w:autoSpaceDE/>
              <w:autoSpaceDN/>
              <w:spacing w:after="0"/>
              <w:jc w:val="left"/>
              <w:rPr>
                <w:i/>
                <w:lang w:eastAsia="x-none"/>
              </w:rPr>
            </w:pPr>
            <w:r w:rsidRPr="00455010">
              <w:rPr>
                <w:i/>
                <w:lang w:eastAsia="x-none"/>
              </w:rPr>
              <w:t>An RLM measurement window for serving cell RLM measurements based on SSBs in the DRS is supported for in-sync and out-of-sync evaluations.</w:t>
            </w:r>
          </w:p>
          <w:p w14:paraId="4B4F0110" w14:textId="166CE629" w:rsidR="00C41C44" w:rsidRPr="00455010" w:rsidRDefault="00C41C44" w:rsidP="00C41C44">
            <w:pPr>
              <w:widowControl/>
              <w:numPr>
                <w:ilvl w:val="1"/>
                <w:numId w:val="13"/>
              </w:numPr>
              <w:kinsoku/>
              <w:overflowPunct/>
              <w:autoSpaceDE/>
              <w:autoSpaceDN/>
              <w:spacing w:after="0"/>
              <w:jc w:val="left"/>
              <w:rPr>
                <w:i/>
                <w:lang w:eastAsia="x-none"/>
              </w:rPr>
            </w:pPr>
            <w:r w:rsidRPr="00455010">
              <w:rPr>
                <w:i/>
                <w:lang w:eastAsia="x-none"/>
              </w:rPr>
              <w:t xml:space="preserve">FFS: How RLM measurement window is indicated or determined and relation to DRS </w:t>
            </w:r>
            <w:r>
              <w:rPr>
                <w:i/>
                <w:lang w:eastAsia="x-none"/>
              </w:rPr>
              <w:t xml:space="preserve">                   </w:t>
            </w:r>
            <w:r w:rsidRPr="00455010">
              <w:rPr>
                <w:i/>
                <w:lang w:eastAsia="x-none"/>
              </w:rPr>
              <w:t>transmission window</w:t>
            </w:r>
          </w:p>
          <w:p w14:paraId="30E8AA37" w14:textId="5914F389" w:rsidR="00C41C44" w:rsidRPr="00455010" w:rsidRDefault="00C41C44" w:rsidP="00C41C44">
            <w:pPr>
              <w:widowControl/>
              <w:numPr>
                <w:ilvl w:val="1"/>
                <w:numId w:val="13"/>
              </w:numPr>
              <w:kinsoku/>
              <w:overflowPunct/>
              <w:autoSpaceDE/>
              <w:autoSpaceDN/>
              <w:spacing w:after="0"/>
              <w:jc w:val="left"/>
              <w:rPr>
                <w:i/>
                <w:lang w:eastAsia="x-none"/>
              </w:rPr>
            </w:pPr>
            <w:r w:rsidRPr="00455010">
              <w:rPr>
                <w:i/>
                <w:lang w:eastAsia="x-none"/>
              </w:rPr>
              <w:t xml:space="preserve">FFS: </w:t>
            </w:r>
            <w:proofErr w:type="gramStart"/>
            <w:r w:rsidRPr="00455010">
              <w:rPr>
                <w:i/>
                <w:lang w:eastAsia="x-none"/>
              </w:rPr>
              <w:t>Whether or not</w:t>
            </w:r>
            <w:proofErr w:type="gramEnd"/>
            <w:r w:rsidRPr="00455010">
              <w:rPr>
                <w:i/>
                <w:lang w:eastAsia="x-none"/>
              </w:rPr>
              <w:t xml:space="preserve"> an SSB can fall outside the measurement window and, if so, whether it can </w:t>
            </w:r>
            <w:r>
              <w:rPr>
                <w:i/>
                <w:lang w:eastAsia="x-none"/>
              </w:rPr>
              <w:t xml:space="preserve"> </w:t>
            </w:r>
            <w:r w:rsidRPr="00455010">
              <w:rPr>
                <w:i/>
                <w:lang w:eastAsia="x-none"/>
              </w:rPr>
              <w:t>be used for in-sync and out-of-sync evaluations.</w:t>
            </w:r>
          </w:p>
          <w:p w14:paraId="68D6CCEE" w14:textId="77777777" w:rsidR="00C41C44" w:rsidRPr="00455010" w:rsidRDefault="00C41C44" w:rsidP="00C41C44">
            <w:pPr>
              <w:widowControl/>
              <w:numPr>
                <w:ilvl w:val="1"/>
                <w:numId w:val="13"/>
              </w:numPr>
              <w:kinsoku/>
              <w:overflowPunct/>
              <w:autoSpaceDE/>
              <w:autoSpaceDN/>
              <w:spacing w:after="0"/>
              <w:jc w:val="left"/>
              <w:rPr>
                <w:i/>
                <w:lang w:eastAsia="x-none"/>
              </w:rPr>
            </w:pPr>
            <w:r w:rsidRPr="00455010">
              <w:rPr>
                <w:i/>
                <w:lang w:eastAsia="x-none"/>
              </w:rPr>
              <w:t>FFS: Any relationship of RLM measurements based on CSI-RS to the measurement window.</w:t>
            </w:r>
          </w:p>
          <w:p w14:paraId="129F2F1E" w14:textId="67BD027A" w:rsidR="003F3673" w:rsidRPr="00C41C44" w:rsidRDefault="00C41C44" w:rsidP="00C41C44">
            <w:pPr>
              <w:widowControl/>
              <w:numPr>
                <w:ilvl w:val="0"/>
                <w:numId w:val="13"/>
              </w:numPr>
              <w:kinsoku/>
              <w:overflowPunct/>
              <w:autoSpaceDE/>
              <w:autoSpaceDN/>
              <w:spacing w:after="0"/>
              <w:jc w:val="left"/>
              <w:rPr>
                <w:i/>
                <w:lang w:eastAsia="x-none"/>
              </w:rPr>
            </w:pPr>
            <w:r w:rsidRPr="00455010">
              <w:rPr>
                <w:i/>
                <w:lang w:eastAsia="x-none"/>
              </w:rPr>
              <w:t>FFS: Mechanism to handle missing RLM-RS due to LBT failure</w:t>
            </w:r>
          </w:p>
        </w:tc>
      </w:tr>
    </w:tbl>
    <w:p w14:paraId="5239E077" w14:textId="77777777" w:rsidR="004668D0" w:rsidRDefault="004668D0" w:rsidP="004668D0">
      <w:pPr>
        <w:pStyle w:val="Heading1"/>
      </w:pPr>
      <w:r>
        <w:t>Discussions</w:t>
      </w:r>
    </w:p>
    <w:p w14:paraId="7722EC52" w14:textId="5BF7D54A" w:rsidR="00A961EB" w:rsidRDefault="00C41C44" w:rsidP="00C41C44">
      <w:r>
        <w:t>RLM in NR Rel-15 relies on In-Sync/Out-of-sync reports [TS 38.213 section 5, TS 38.133 section 8], assisted by SSB and/or CSI-RS configuration.</w:t>
      </w:r>
      <w:r w:rsidR="00A961EB">
        <w:t xml:space="preserve"> UE can be configured with a set of SSB indices and/or CSI-RS resources for link monitoring.</w:t>
      </w:r>
      <w:r>
        <w:t xml:space="preserve"> </w:t>
      </w:r>
      <w:r w:rsidR="00A961EB">
        <w:t>CSI-RS resources configured for RLM may or may not be constrained within the SMTC used for SSB transmissions.</w:t>
      </w:r>
    </w:p>
    <w:p w14:paraId="53C3F68B" w14:textId="04A1E351" w:rsidR="00D773C2" w:rsidRDefault="00C41C44" w:rsidP="00C41C44">
      <w:r>
        <w:t xml:space="preserve">In </w:t>
      </w:r>
      <w:r w:rsidR="00A961EB">
        <w:t>NR-U</w:t>
      </w:r>
      <w:r>
        <w:t xml:space="preserve">, there has </w:t>
      </w:r>
      <w:r w:rsidR="00B36E33">
        <w:t xml:space="preserve">been </w:t>
      </w:r>
      <w:r>
        <w:t xml:space="preserve">an ongoing discussion </w:t>
      </w:r>
      <w:r w:rsidR="00B36E33">
        <w:t>with respect to transmission of</w:t>
      </w:r>
      <w:r>
        <w:t xml:space="preserve"> RLM-RS signals </w:t>
      </w:r>
      <w:r w:rsidR="00EA3470">
        <w:t>within</w:t>
      </w:r>
      <w:r>
        <w:t xml:space="preserve"> the SMTC configured </w:t>
      </w:r>
      <w:r w:rsidR="00B36E33">
        <w:t>of</w:t>
      </w:r>
      <w:r>
        <w:t xml:space="preserve"> the serving cell.</w:t>
      </w:r>
      <w:r w:rsidR="00A961EB">
        <w:t xml:space="preserve"> Transmitting RLM-RS always within the SMTC window reduces number of channel acquisition attempts by the </w:t>
      </w:r>
      <w:proofErr w:type="spellStart"/>
      <w:r w:rsidR="00A961EB">
        <w:t>gNB</w:t>
      </w:r>
      <w:proofErr w:type="spellEnd"/>
      <w:r w:rsidR="00A961EB">
        <w:t xml:space="preserve"> and hence reduces unlicensed channel pollution.</w:t>
      </w:r>
      <w:r>
        <w:t xml:space="preserve"> </w:t>
      </w:r>
      <w:r w:rsidR="00EA3470">
        <w:t>Note that d</w:t>
      </w:r>
      <w:r w:rsidR="00D773C2">
        <w:t xml:space="preserve">uration of an SMTC window for NR-U cell is expected to be </w:t>
      </w:r>
      <w:r w:rsidR="00EA3470">
        <w:t>upper bounded by</w:t>
      </w:r>
      <w:r w:rsidR="00D773C2">
        <w:t xml:space="preserve"> 8ms</w:t>
      </w:r>
      <w:r w:rsidR="00EA3470">
        <w:t xml:space="preserve"> based on different companies position in RAN1</w:t>
      </w:r>
      <w:r w:rsidR="00D773C2">
        <w:t xml:space="preserve">. </w:t>
      </w:r>
    </w:p>
    <w:p w14:paraId="644687CA" w14:textId="67180A92" w:rsidR="00C41C44" w:rsidRDefault="00EA3470" w:rsidP="00C41C44">
      <w:r>
        <w:t>However, i</w:t>
      </w:r>
      <w:r w:rsidR="00D773C2">
        <w:t xml:space="preserve">f persistent channel access failures occur during the SMTC occasions of the serving cell (due to interference observed during </w:t>
      </w:r>
      <w:r>
        <w:t xml:space="preserve">recurring </w:t>
      </w:r>
      <w:r w:rsidR="00D773C2">
        <w:t xml:space="preserve">SMTC window), then a UE connected to the cell is likely to experience radio link failure even </w:t>
      </w:r>
      <w:r>
        <w:t>while it remains within coverage of the cell</w:t>
      </w:r>
      <w:r w:rsidR="00D773C2">
        <w:t>.</w:t>
      </w:r>
      <w:r w:rsidR="00A961EB">
        <w:t xml:space="preserve"> This could be due to higher congestion in the channel or due to selective interference during the SMTC occasions (e.g. if SMTC window overlaps with periodic transmissions of a neighbour node)</w:t>
      </w:r>
    </w:p>
    <w:p w14:paraId="00D42A3A" w14:textId="58357BFB" w:rsidR="00C41C44" w:rsidRDefault="00D773C2" w:rsidP="00D773C2">
      <w:pPr>
        <w:pStyle w:val="Caption"/>
      </w:pPr>
      <w:bookmarkStart w:id="2" w:name="_Toc4593398"/>
      <w:r>
        <w:t xml:space="preserve">Observation </w:t>
      </w:r>
      <w:r>
        <w:fldChar w:fldCharType="begin"/>
      </w:r>
      <w:r>
        <w:instrText xml:space="preserve"> SEQ Observation \* ARABIC </w:instrText>
      </w:r>
      <w:r>
        <w:fldChar w:fldCharType="separate"/>
      </w:r>
      <w:r w:rsidR="00B40BDA">
        <w:rPr>
          <w:noProof/>
        </w:rPr>
        <w:t>1</w:t>
      </w:r>
      <w:r>
        <w:fldChar w:fldCharType="end"/>
      </w:r>
      <w:r>
        <w:t xml:space="preserve">: </w:t>
      </w:r>
      <w:r w:rsidRPr="00D773C2">
        <w:t xml:space="preserve">Persistent channel acquisition failures for </w:t>
      </w:r>
      <w:proofErr w:type="spellStart"/>
      <w:r w:rsidRPr="00D773C2">
        <w:t>gNB</w:t>
      </w:r>
      <w:proofErr w:type="spellEnd"/>
      <w:r w:rsidRPr="00D773C2">
        <w:t xml:space="preserve"> during SMTC may lead to worsening radio link performance and increased RLF triggers</w:t>
      </w:r>
      <w:bookmarkEnd w:id="2"/>
    </w:p>
    <w:p w14:paraId="66649E60" w14:textId="5DFBF892" w:rsidR="00C41C44" w:rsidRDefault="00EA3470" w:rsidP="00C41C44">
      <w:pPr>
        <w:spacing w:before="120"/>
      </w:pPr>
      <w:r>
        <w:t>In order to address this</w:t>
      </w:r>
      <w:r w:rsidR="00D773C2">
        <w:t xml:space="preserve"> case</w:t>
      </w:r>
      <w:r w:rsidR="00C41C44">
        <w:t xml:space="preserve">, it is worthwhile to consider </w:t>
      </w:r>
      <w:r>
        <w:t xml:space="preserve">other mechanisms (apart from periodic RLM-RS monitoring) for </w:t>
      </w:r>
      <w:r w:rsidR="00C41C44">
        <w:t xml:space="preserve">fast link recovery for UEs not being able to detect RLM-RS transmissions from the network. </w:t>
      </w:r>
      <w:r>
        <w:t>One such mechanism is to</w:t>
      </w:r>
      <w:r w:rsidR="00C41C44">
        <w:t xml:space="preserve"> allow link recovery based on </w:t>
      </w:r>
      <w:r>
        <w:t xml:space="preserve">physical </w:t>
      </w:r>
      <w:r w:rsidR="00C41C44">
        <w:t>signals transmitted outside SMTC of the serving cell.</w:t>
      </w:r>
    </w:p>
    <w:p w14:paraId="1449A22E" w14:textId="2E9C9B35" w:rsidR="00C41C44" w:rsidRPr="00FE21EC" w:rsidRDefault="00C41C44" w:rsidP="00C41C44">
      <w:r w:rsidRPr="00FE21EC">
        <w:t>As illustrated in</w:t>
      </w:r>
      <w:r w:rsidR="00AE3949">
        <w:t xml:space="preserve"> </w:t>
      </w:r>
      <w:r w:rsidR="00AE3949">
        <w:fldChar w:fldCharType="begin"/>
      </w:r>
      <w:r w:rsidR="00AE3949">
        <w:instrText xml:space="preserve"> REF _Ref521647876 \h </w:instrText>
      </w:r>
      <w:r w:rsidR="00AE3949">
        <w:fldChar w:fldCharType="separate"/>
      </w:r>
      <w:r w:rsidR="00AE3949">
        <w:t xml:space="preserve">Figure </w:t>
      </w:r>
      <w:r w:rsidR="00AE3949">
        <w:rPr>
          <w:noProof/>
        </w:rPr>
        <w:t>1</w:t>
      </w:r>
      <w:r w:rsidR="00AE3949">
        <w:fldChar w:fldCharType="end"/>
      </w:r>
      <w:r>
        <w:t xml:space="preserve">, non SMTC samples </w:t>
      </w:r>
      <w:r w:rsidR="00D773C2">
        <w:t>can be</w:t>
      </w:r>
      <w:r>
        <w:t xml:space="preserve"> </w:t>
      </w:r>
      <w:proofErr w:type="gramStart"/>
      <w:r w:rsidR="00D773C2">
        <w:t>taken into account</w:t>
      </w:r>
      <w:proofErr w:type="gramEnd"/>
      <w:r w:rsidR="00D773C2">
        <w:t xml:space="preserve"> towards</w:t>
      </w:r>
      <w:r>
        <w:t xml:space="preserve"> In-Sync evaluation.</w:t>
      </w:r>
    </w:p>
    <w:p w14:paraId="67DF8272" w14:textId="77777777" w:rsidR="00C41C44" w:rsidRDefault="00C41C44" w:rsidP="00C41C44">
      <w:pPr>
        <w:keepNext/>
      </w:pPr>
      <w:r>
        <w:rPr>
          <w:i/>
        </w:rPr>
        <w:object w:dxaOrig="8795" w:dyaOrig="2936" w14:anchorId="03CCD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2in" o:ole="">
            <v:imagedata r:id="rId13" o:title=""/>
          </v:shape>
          <o:OLEObject Type="Embed" ProgID="Visio.Drawing.11" ShapeID="_x0000_i1025" DrawAspect="Content" ObjectID="_1615231882" r:id="rId14"/>
        </w:object>
      </w:r>
    </w:p>
    <w:p w14:paraId="049C310D" w14:textId="2F188DD5" w:rsidR="00C41C44" w:rsidRDefault="00C41C44" w:rsidP="00C41C44">
      <w:pPr>
        <w:pStyle w:val="Caption"/>
        <w:jc w:val="center"/>
      </w:pPr>
      <w:bookmarkStart w:id="3" w:name="_Ref521647876"/>
      <w:bookmarkStart w:id="4" w:name="_Ref4614821"/>
      <w:r>
        <w:t xml:space="preserve">Figure </w:t>
      </w:r>
      <w:r>
        <w:fldChar w:fldCharType="begin"/>
      </w:r>
      <w:r>
        <w:instrText xml:space="preserve"> SEQ Figure \* ARABIC </w:instrText>
      </w:r>
      <w:r>
        <w:fldChar w:fldCharType="separate"/>
      </w:r>
      <w:r w:rsidR="0015219D">
        <w:rPr>
          <w:noProof/>
        </w:rPr>
        <w:t>1</w:t>
      </w:r>
      <w:r>
        <w:fldChar w:fldCharType="end"/>
      </w:r>
      <w:bookmarkEnd w:id="3"/>
      <w:r>
        <w:t>: RLM sampling for NR-U</w:t>
      </w:r>
      <w:bookmarkEnd w:id="4"/>
    </w:p>
    <w:p w14:paraId="3D23BB01" w14:textId="545ECEFA" w:rsidR="00B40BDA" w:rsidRDefault="00EA3470" w:rsidP="00C41C44">
      <w:r>
        <w:t>However, it has been observed that periodic RLM-RS transmissions outside the SMTC reduces medium access opportunities for other nodes in proximity and thus should be avoided. T</w:t>
      </w:r>
      <w:r w:rsidR="00D773C2">
        <w:t xml:space="preserve">o reduce the interference caused by RLM-RS transmissions outside configured SMTC, RAN1 </w:t>
      </w:r>
      <w:r w:rsidR="00AE3949">
        <w:t xml:space="preserve">is </w:t>
      </w:r>
      <w:r w:rsidR="00D773C2">
        <w:t>consider</w:t>
      </w:r>
      <w:r w:rsidR="00AE3949">
        <w:t>ing</w:t>
      </w:r>
      <w:r w:rsidR="00D773C2">
        <w:t xml:space="preserve"> opportunistic transmissions of RLM-RS outside SMTC. For example, serving cell may initiate</w:t>
      </w:r>
      <w:r w:rsidR="00C41C44">
        <w:t xml:space="preserve"> transmi</w:t>
      </w:r>
      <w:r w:rsidR="00D773C2">
        <w:t>ssion of</w:t>
      </w:r>
      <w:r w:rsidR="00C41C44">
        <w:t xml:space="preserve"> these additional RLM signals only when </w:t>
      </w:r>
      <w:r w:rsidR="00D773C2">
        <w:t>serving cell</w:t>
      </w:r>
      <w:r w:rsidR="00C41C44">
        <w:t xml:space="preserve"> detects consistent channel acquisition failures during SMTC. For e.g. network may initiate transmission of these additional resources if network is not able to acquire channel for N number of consecutive SMTC occasions or if network receives UE(s) report indicating radio link problem. </w:t>
      </w:r>
    </w:p>
    <w:p w14:paraId="4BA3E274" w14:textId="39CAB7D0" w:rsidR="00B40BDA" w:rsidRDefault="00C41C44" w:rsidP="00C41C44">
      <w:r>
        <w:t xml:space="preserve">RLM signals </w:t>
      </w:r>
      <w:r w:rsidR="00B40BDA">
        <w:t xml:space="preserve">which can be </w:t>
      </w:r>
      <w:r>
        <w:t xml:space="preserve">used for opportunistic transmission can be either semi-persistent CSI-RS or aperiodic CSI-RS or any other physical channel (e.g. receiving a PDCCH transmission from the network could be interpreted as IS indication). </w:t>
      </w:r>
      <w:r w:rsidR="00B40BDA">
        <w:t xml:space="preserve">It is also possible to configure additional SMTC windows which can be used by network </w:t>
      </w:r>
      <w:r w:rsidR="00AE3949">
        <w:t xml:space="preserve">to transmit SSBs </w:t>
      </w:r>
      <w:r w:rsidR="00B40BDA">
        <w:t xml:space="preserve">only </w:t>
      </w:r>
      <w:r w:rsidR="00AE3949">
        <w:t>when required</w:t>
      </w:r>
      <w:r w:rsidR="00B40BDA">
        <w:t>.</w:t>
      </w:r>
    </w:p>
    <w:p w14:paraId="62D4D455" w14:textId="3071A96C" w:rsidR="00B40BDA" w:rsidRDefault="00B40BDA" w:rsidP="00C41C44">
      <w:r>
        <w:t xml:space="preserve">Note that, it is not expected from UE to </w:t>
      </w:r>
      <w:r w:rsidR="00AE3949">
        <w:t xml:space="preserve">always </w:t>
      </w:r>
      <w:r>
        <w:t>monitor and try to receive these signals, rather, these measurements can be performed based on some triggers (e.g. when RLF timer is triggered) or can be based on UE trying to receive regular serving cell transmissions (e.g. monitoring PDCCH candidates within configured search spaces).</w:t>
      </w:r>
    </w:p>
    <w:p w14:paraId="3624EBBD" w14:textId="21A479F6" w:rsidR="00B40BDA" w:rsidRDefault="00B40BDA" w:rsidP="00B40BDA">
      <w:pPr>
        <w:pStyle w:val="Caption"/>
      </w:pPr>
      <w:bookmarkStart w:id="5" w:name="_Toc4593399"/>
      <w:r>
        <w:t xml:space="preserve">Observation </w:t>
      </w:r>
      <w:r>
        <w:fldChar w:fldCharType="begin"/>
      </w:r>
      <w:r>
        <w:instrText xml:space="preserve"> SEQ Observation \* ARABIC </w:instrText>
      </w:r>
      <w:r>
        <w:fldChar w:fldCharType="separate"/>
      </w:r>
      <w:r>
        <w:rPr>
          <w:noProof/>
        </w:rPr>
        <w:t>2</w:t>
      </w:r>
      <w:r>
        <w:fldChar w:fldCharType="end"/>
      </w:r>
      <w:r>
        <w:t xml:space="preserve">: </w:t>
      </w:r>
      <w:r w:rsidRPr="00B40BDA">
        <w:t>RAN1 is discussing whether RLM signals can be transmitted opportunistically outside SMTC. Here, RLM signals may include SSB or CSI-RS or any other physical channels (e.g. DM-RS).</w:t>
      </w:r>
      <w:bookmarkEnd w:id="5"/>
    </w:p>
    <w:p w14:paraId="405AC18C" w14:textId="15007892" w:rsidR="00B40BDA" w:rsidRDefault="00B40BDA" w:rsidP="00B40BDA">
      <w:pPr>
        <w:pStyle w:val="Caption"/>
      </w:pPr>
      <w:bookmarkStart w:id="6" w:name="_Toc4593400"/>
      <w:r>
        <w:t xml:space="preserve">Observation </w:t>
      </w:r>
      <w:r>
        <w:fldChar w:fldCharType="begin"/>
      </w:r>
      <w:r>
        <w:instrText xml:space="preserve"> SEQ Observation \* ARABIC </w:instrText>
      </w:r>
      <w:r>
        <w:fldChar w:fldCharType="separate"/>
      </w:r>
      <w:r>
        <w:rPr>
          <w:noProof/>
        </w:rPr>
        <w:t>3</w:t>
      </w:r>
      <w:r>
        <w:fldChar w:fldCharType="end"/>
      </w:r>
      <w:r>
        <w:t xml:space="preserve">: </w:t>
      </w:r>
      <w:r w:rsidRPr="00B40BDA">
        <w:t>RLM signals outside SMTC should be scheduled when network detects consistent channel acquisition failures during SMTC or based on UE report of failure to detect RLM-RS transmissions.</w:t>
      </w:r>
      <w:bookmarkEnd w:id="6"/>
    </w:p>
    <w:p w14:paraId="4E1C1632" w14:textId="45A0C94B" w:rsidR="00B40BDA" w:rsidRPr="00B40BDA" w:rsidRDefault="00B40BDA" w:rsidP="00B40BDA">
      <w:r>
        <w:t xml:space="preserve">Most of the above discussion mainly comes under scope of RAN1 and RAN4, however configuration of RLM transmissions and UE monitoring procedure may </w:t>
      </w:r>
      <w:r w:rsidR="00AE3949">
        <w:t>be discussed in</w:t>
      </w:r>
      <w:r>
        <w:t xml:space="preserve"> RAN2 for further optimization</w:t>
      </w:r>
      <w:r w:rsidR="00AE3949">
        <w:t xml:space="preserve"> of measurements</w:t>
      </w:r>
      <w:r>
        <w:t>.</w:t>
      </w:r>
      <w:r w:rsidR="00AE3949">
        <w:t xml:space="preserve"> For e.g. criteria for UE to initiate monitoring of these opportunistic transmissions</w:t>
      </w:r>
      <w:r>
        <w:t xml:space="preserve"> </w:t>
      </w:r>
      <w:r w:rsidR="00AE3949">
        <w:t xml:space="preserve">can be discussed in RAN2 based on RLF triggers. </w:t>
      </w:r>
      <w:r>
        <w:t xml:space="preserve">However, given that RAN1 has not agreed the </w:t>
      </w:r>
      <w:proofErr w:type="gramStart"/>
      <w:r>
        <w:t>high level</w:t>
      </w:r>
      <w:proofErr w:type="gramEnd"/>
      <w:r>
        <w:t xml:space="preserve"> framework, it seems preferable to wait for RAN1 to complete its study, based on which RAN2 can design the procedural and signalling framework to support this feature.</w:t>
      </w:r>
    </w:p>
    <w:p w14:paraId="3EDD4BE2" w14:textId="6ADF541A" w:rsidR="003042DB" w:rsidRPr="003042DB" w:rsidRDefault="00C41C44" w:rsidP="00C41C44">
      <w:pPr>
        <w:pStyle w:val="Caption"/>
        <w:jc w:val="both"/>
      </w:pPr>
      <w:bookmarkStart w:id="7" w:name="_Toc4571080"/>
      <w:bookmarkStart w:id="8" w:name="_Toc4593406"/>
      <w:r>
        <w:t xml:space="preserve">Proposal </w:t>
      </w:r>
      <w:r>
        <w:fldChar w:fldCharType="begin"/>
      </w:r>
      <w:r>
        <w:instrText xml:space="preserve"> SEQ Proposal \* ARABIC </w:instrText>
      </w:r>
      <w:r>
        <w:fldChar w:fldCharType="separate"/>
      </w:r>
      <w:r w:rsidR="00B40BDA">
        <w:rPr>
          <w:noProof/>
        </w:rPr>
        <w:t>1</w:t>
      </w:r>
      <w:r>
        <w:fldChar w:fldCharType="end"/>
      </w:r>
      <w:r>
        <w:t xml:space="preserve">: </w:t>
      </w:r>
      <w:bookmarkEnd w:id="7"/>
      <w:r w:rsidR="00B40BDA" w:rsidRPr="00B40BDA">
        <w:t xml:space="preserve">RAN2 to discuss the RRC </w:t>
      </w:r>
      <w:proofErr w:type="spellStart"/>
      <w:r w:rsidR="00B40BDA" w:rsidRPr="00B40BDA">
        <w:t>signaling</w:t>
      </w:r>
      <w:proofErr w:type="spellEnd"/>
      <w:r w:rsidR="00B40BDA" w:rsidRPr="00B40BDA">
        <w:t xml:space="preserve"> support for configuration of RLM signals outside SMTC after conclusion of RAN1 study</w:t>
      </w:r>
      <w:bookmarkEnd w:id="8"/>
    </w:p>
    <w:p w14:paraId="32B1F483" w14:textId="77777777" w:rsidR="004668D0" w:rsidRDefault="004668D0" w:rsidP="004668D0">
      <w:pPr>
        <w:pStyle w:val="Heading1"/>
      </w:pPr>
      <w:r>
        <w:t>Conclusions</w:t>
      </w:r>
    </w:p>
    <w:p w14:paraId="6FFE1F93" w14:textId="08DF29E0"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7DF731FC" w14:textId="4445EDC5" w:rsidR="00B40BDA" w:rsidRPr="00B40BDA" w:rsidRDefault="00B40BDA">
      <w:pPr>
        <w:pStyle w:val="TableofFigures"/>
        <w:tabs>
          <w:tab w:val="right" w:leader="dot" w:pos="9362"/>
        </w:tabs>
        <w:rPr>
          <w:rFonts w:asciiTheme="minorHAnsi" w:eastAsiaTheme="minorEastAsia" w:hAnsiTheme="minorHAnsi" w:cstheme="minorBidi"/>
          <w:b/>
          <w:noProof/>
          <w:kern w:val="0"/>
          <w:sz w:val="22"/>
          <w:szCs w:val="22"/>
          <w:lang w:val="en-US"/>
        </w:rPr>
      </w:pPr>
      <w:r w:rsidRPr="00B40BDA">
        <w:rPr>
          <w:b/>
          <w:lang w:eastAsia="ko-KR"/>
        </w:rPr>
        <w:fldChar w:fldCharType="begin"/>
      </w:r>
      <w:r w:rsidRPr="00B40BDA">
        <w:rPr>
          <w:b/>
          <w:lang w:eastAsia="ko-KR"/>
        </w:rPr>
        <w:instrText xml:space="preserve"> TOC \n \h \z \c "Observation" </w:instrText>
      </w:r>
      <w:r w:rsidRPr="00B40BDA">
        <w:rPr>
          <w:b/>
          <w:lang w:eastAsia="ko-KR"/>
        </w:rPr>
        <w:fldChar w:fldCharType="separate"/>
      </w:r>
      <w:hyperlink w:anchor="_Toc4593398" w:history="1">
        <w:r w:rsidRPr="00B40BDA">
          <w:rPr>
            <w:rStyle w:val="Hyperlink"/>
            <w:b/>
            <w:noProof/>
          </w:rPr>
          <w:t>Observation 1: Persistent channel acquisition failures for gNB during SMTC may lead to worsening radio link performance and increased RLF triggers</w:t>
        </w:r>
      </w:hyperlink>
    </w:p>
    <w:p w14:paraId="0F4582E4" w14:textId="51781F95" w:rsidR="00B40BDA" w:rsidRPr="00B40BDA" w:rsidRDefault="00A11E99">
      <w:pPr>
        <w:pStyle w:val="TableofFigures"/>
        <w:tabs>
          <w:tab w:val="right" w:leader="dot" w:pos="9362"/>
        </w:tabs>
        <w:rPr>
          <w:rFonts w:asciiTheme="minorHAnsi" w:eastAsiaTheme="minorEastAsia" w:hAnsiTheme="minorHAnsi" w:cstheme="minorBidi"/>
          <w:b/>
          <w:noProof/>
          <w:kern w:val="0"/>
          <w:sz w:val="22"/>
          <w:szCs w:val="22"/>
          <w:lang w:val="en-US"/>
        </w:rPr>
      </w:pPr>
      <w:hyperlink w:anchor="_Toc4593399" w:history="1">
        <w:r w:rsidR="00B40BDA" w:rsidRPr="00B40BDA">
          <w:rPr>
            <w:rStyle w:val="Hyperlink"/>
            <w:b/>
            <w:noProof/>
          </w:rPr>
          <w:t>Observation 2: RAN1 is discussing whether RLM signals can be transmitted opportunistically outside SMTC. Here, RLM signals may include SSB or CSI-RS or any other physical channels (e.g. DM-RS).</w:t>
        </w:r>
      </w:hyperlink>
    </w:p>
    <w:p w14:paraId="051491B4" w14:textId="0181B38E" w:rsidR="00B40BDA" w:rsidRPr="00B40BDA" w:rsidRDefault="00A11E99" w:rsidP="00B40BDA">
      <w:pPr>
        <w:pStyle w:val="TableofFigures"/>
        <w:tabs>
          <w:tab w:val="right" w:leader="dot" w:pos="9362"/>
        </w:tabs>
        <w:rPr>
          <w:b/>
          <w:noProof/>
        </w:rPr>
      </w:pPr>
      <w:hyperlink w:anchor="_Toc4593400" w:history="1">
        <w:r w:rsidR="00B40BDA" w:rsidRPr="00B40BDA">
          <w:rPr>
            <w:rStyle w:val="Hyperlink"/>
            <w:b/>
            <w:noProof/>
          </w:rPr>
          <w:t>Observation 3: RLM signals outside SMTC should be scheduled when network detects consistent channel acquisition failures during SMTC or based on UE report of failure to detect RLM-RS transmissions.</w:t>
        </w:r>
      </w:hyperlink>
      <w:r w:rsidR="00B40BDA" w:rsidRPr="00B40BDA">
        <w:rPr>
          <w:b/>
          <w:lang w:eastAsia="ko-KR"/>
        </w:rPr>
        <w:fldChar w:fldCharType="end"/>
      </w:r>
      <w:r w:rsidR="00B40BDA" w:rsidRPr="00B40BDA">
        <w:rPr>
          <w:b/>
          <w:lang w:eastAsia="ko-KR"/>
        </w:rPr>
        <w:fldChar w:fldCharType="begin"/>
      </w:r>
      <w:r w:rsidR="00B40BDA" w:rsidRPr="00B40BDA">
        <w:rPr>
          <w:b/>
          <w:lang w:eastAsia="ko-KR"/>
        </w:rPr>
        <w:instrText xml:space="preserve"> TOC \n \h \z \c "Proposal" </w:instrText>
      </w:r>
      <w:r w:rsidR="00B40BDA" w:rsidRPr="00B40BDA">
        <w:rPr>
          <w:b/>
          <w:lang w:eastAsia="ko-KR"/>
        </w:rPr>
        <w:fldChar w:fldCharType="separate"/>
      </w:r>
    </w:p>
    <w:p w14:paraId="01265DFE" w14:textId="210CC22B" w:rsidR="00B40BDA" w:rsidRPr="00B40BDA" w:rsidRDefault="00A11E99">
      <w:pPr>
        <w:pStyle w:val="TableofFigures"/>
        <w:tabs>
          <w:tab w:val="right" w:leader="dot" w:pos="9362"/>
        </w:tabs>
        <w:rPr>
          <w:rFonts w:asciiTheme="minorHAnsi" w:eastAsiaTheme="minorEastAsia" w:hAnsiTheme="minorHAnsi" w:cstheme="minorBidi"/>
          <w:b/>
          <w:noProof/>
          <w:kern w:val="0"/>
          <w:sz w:val="22"/>
          <w:szCs w:val="22"/>
          <w:lang w:val="en-US"/>
        </w:rPr>
      </w:pPr>
      <w:hyperlink w:anchor="_Toc4593406" w:history="1">
        <w:r w:rsidR="00B40BDA" w:rsidRPr="00B40BDA">
          <w:rPr>
            <w:rStyle w:val="Hyperlink"/>
            <w:b/>
            <w:noProof/>
          </w:rPr>
          <w:t>Proposal 1: RAN2 to discuss the RRC signaling support for configuration of RLM signals outside SMTC after conclusion of RAN1 study</w:t>
        </w:r>
      </w:hyperlink>
    </w:p>
    <w:p w14:paraId="24CF4B23" w14:textId="16563AA5" w:rsidR="00384C77" w:rsidRPr="00384C77" w:rsidRDefault="00B40BDA" w:rsidP="00B40BDA">
      <w:pPr>
        <w:rPr>
          <w:b/>
          <w:lang w:eastAsia="ko-KR"/>
        </w:rPr>
      </w:pPr>
      <w:r w:rsidRPr="00B40BDA">
        <w:rPr>
          <w:b/>
          <w:lang w:eastAsia="ko-KR"/>
        </w:rPr>
        <w:fldChar w:fldCharType="end"/>
      </w:r>
    </w:p>
    <w:p w14:paraId="0A78A667" w14:textId="77777777" w:rsidR="004668D0" w:rsidRDefault="004668D0" w:rsidP="004668D0">
      <w:pPr>
        <w:pStyle w:val="Heading1"/>
        <w:rPr>
          <w:lang w:eastAsia="ko-KR"/>
        </w:rPr>
      </w:pPr>
      <w:r>
        <w:rPr>
          <w:lang w:eastAsia="ko-KR"/>
        </w:rPr>
        <w:lastRenderedPageBreak/>
        <w:t>References</w:t>
      </w:r>
    </w:p>
    <w:p w14:paraId="51948280" w14:textId="35252B48" w:rsidR="004668D0" w:rsidRDefault="004668D0" w:rsidP="004668D0">
      <w:pPr>
        <w:rPr>
          <w:lang w:eastAsia="ko-KR"/>
        </w:rPr>
      </w:pPr>
      <w:bookmarkStart w:id="9" w:name="Ref1"/>
      <w:r>
        <w:rPr>
          <w:lang w:eastAsia="ko-KR"/>
        </w:rPr>
        <w:t>[1]</w:t>
      </w:r>
      <w:bookmarkEnd w:id="9"/>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542C0F97" w:rsidR="00DA64AB" w:rsidRDefault="00DA64AB" w:rsidP="004668D0">
      <w:pPr>
        <w:rPr>
          <w:lang w:eastAsia="ko-KR"/>
        </w:rPr>
      </w:pPr>
      <w:r>
        <w:rPr>
          <w:lang w:eastAsia="ko-KR"/>
        </w:rPr>
        <w:t xml:space="preserve">[2] </w:t>
      </w:r>
      <w:r w:rsidR="00C41C44" w:rsidRPr="00C41C44">
        <w:rPr>
          <w:lang w:eastAsia="ko-KR"/>
        </w:rPr>
        <w:t>R1-190xxxx, “Draft Report of 3GPP TSG RAN WG1 #96 v0.2.0”, MCC</w:t>
      </w:r>
    </w:p>
    <w:p w14:paraId="1A7E2F6E" w14:textId="759BDBB1" w:rsidR="003E2453" w:rsidRPr="004668D0" w:rsidRDefault="003E2453" w:rsidP="004668D0"/>
    <w:sectPr w:rsidR="003E2453" w:rsidRPr="004668D0"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50318" w14:textId="77777777" w:rsidR="00A11E99" w:rsidRDefault="00A11E99" w:rsidP="00F53A74">
      <w:r>
        <w:separator/>
      </w:r>
    </w:p>
    <w:p w14:paraId="0864AC2E" w14:textId="77777777" w:rsidR="00A11E99" w:rsidRDefault="00A11E99" w:rsidP="00F53A74"/>
  </w:endnote>
  <w:endnote w:type="continuationSeparator" w:id="0">
    <w:p w14:paraId="161A1A83" w14:textId="77777777" w:rsidR="00A11E99" w:rsidRDefault="00A11E99" w:rsidP="00F53A74">
      <w:r>
        <w:continuationSeparator/>
      </w:r>
    </w:p>
    <w:p w14:paraId="0277CAF7" w14:textId="77777777" w:rsidR="00A11E99" w:rsidRDefault="00A11E99" w:rsidP="00F53A74"/>
  </w:endnote>
  <w:endnote w:type="continuationNotice" w:id="1">
    <w:p w14:paraId="74D3E889" w14:textId="77777777" w:rsidR="00A11E99" w:rsidRDefault="00A11E99" w:rsidP="00F53A74"/>
    <w:p w14:paraId="008CC87C" w14:textId="77777777" w:rsidR="00A11E99" w:rsidRDefault="00A11E99"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4558E" w14:textId="77777777" w:rsidR="00A11E99" w:rsidRDefault="00A11E99" w:rsidP="00F53A74">
      <w:r>
        <w:separator/>
      </w:r>
    </w:p>
    <w:p w14:paraId="7862D158" w14:textId="77777777" w:rsidR="00A11E99" w:rsidRDefault="00A11E99" w:rsidP="00F53A74"/>
  </w:footnote>
  <w:footnote w:type="continuationSeparator" w:id="0">
    <w:p w14:paraId="3E861613" w14:textId="77777777" w:rsidR="00A11E99" w:rsidRDefault="00A11E99" w:rsidP="00F53A74">
      <w:r>
        <w:continuationSeparator/>
      </w:r>
    </w:p>
    <w:p w14:paraId="3909B338" w14:textId="77777777" w:rsidR="00A11E99" w:rsidRDefault="00A11E99" w:rsidP="00F53A74"/>
  </w:footnote>
  <w:footnote w:type="continuationNotice" w:id="1">
    <w:p w14:paraId="1434B6BF" w14:textId="77777777" w:rsidR="00A11E99" w:rsidRDefault="00A11E99" w:rsidP="00F53A74"/>
    <w:p w14:paraId="45537270" w14:textId="77777777" w:rsidR="00A11E99" w:rsidRDefault="00A11E99"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32"/>
  </w:num>
  <w:num w:numId="3">
    <w:abstractNumId w:val="33"/>
  </w:num>
  <w:num w:numId="4">
    <w:abstractNumId w:val="17"/>
  </w:num>
  <w:num w:numId="5">
    <w:abstractNumId w:val="16"/>
  </w:num>
  <w:num w:numId="6">
    <w:abstractNumId w:val="19"/>
  </w:num>
  <w:num w:numId="7">
    <w:abstractNumId w:val="12"/>
  </w:num>
  <w:num w:numId="8">
    <w:abstractNumId w:val="14"/>
  </w:num>
  <w:num w:numId="9">
    <w:abstractNumId w:val="21"/>
  </w:num>
  <w:num w:numId="10">
    <w:abstractNumId w:val="13"/>
  </w:num>
  <w:num w:numId="11">
    <w:abstractNumId w:val="0"/>
  </w:num>
  <w:num w:numId="12">
    <w:abstractNumId w:val="2"/>
  </w:num>
  <w:num w:numId="13">
    <w:abstractNumId w:val="27"/>
  </w:num>
  <w:num w:numId="14">
    <w:abstractNumId w:val="24"/>
  </w:num>
  <w:num w:numId="15">
    <w:abstractNumId w:val="31"/>
  </w:num>
  <w:num w:numId="16">
    <w:abstractNumId w:val="28"/>
  </w:num>
  <w:num w:numId="17">
    <w:abstractNumId w:val="18"/>
  </w:num>
  <w:num w:numId="18">
    <w:abstractNumId w:val="11"/>
  </w:num>
  <w:num w:numId="19">
    <w:abstractNumId w:val="20"/>
  </w:num>
  <w:num w:numId="20">
    <w:abstractNumId w:val="22"/>
  </w:num>
  <w:num w:numId="21">
    <w:abstractNumId w:val="6"/>
  </w:num>
  <w:num w:numId="22">
    <w:abstractNumId w:val="23"/>
  </w:num>
  <w:num w:numId="23">
    <w:abstractNumId w:val="30"/>
  </w:num>
  <w:num w:numId="24">
    <w:abstractNumId w:val="0"/>
  </w:num>
  <w:num w:numId="25">
    <w:abstractNumId w:val="4"/>
  </w:num>
  <w:num w:numId="26">
    <w:abstractNumId w:val="26"/>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9"/>
  </w:num>
  <w:num w:numId="31">
    <w:abstractNumId w:val="3"/>
  </w:num>
  <w:num w:numId="32">
    <w:abstractNumId w:val="10"/>
  </w:num>
  <w:num w:numId="33">
    <w:abstractNumId w:val="5"/>
  </w:num>
  <w:num w:numId="34">
    <w:abstractNumId w:val="7"/>
  </w:num>
  <w:num w:numId="35">
    <w:abstractNumId w:val="15"/>
  </w:num>
  <w:num w:numId="3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332"/>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086"/>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19D"/>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4F4A"/>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0FB0"/>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A8F"/>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553"/>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99"/>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1EB"/>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E11"/>
    <w:rsid w:val="00AE15C8"/>
    <w:rsid w:val="00AE1814"/>
    <w:rsid w:val="00AE1891"/>
    <w:rsid w:val="00AE19A5"/>
    <w:rsid w:val="00AE23BA"/>
    <w:rsid w:val="00AE2637"/>
    <w:rsid w:val="00AE32CD"/>
    <w:rsid w:val="00AE3949"/>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6E33"/>
    <w:rsid w:val="00B3789E"/>
    <w:rsid w:val="00B37C21"/>
    <w:rsid w:val="00B37C82"/>
    <w:rsid w:val="00B37DFE"/>
    <w:rsid w:val="00B37E24"/>
    <w:rsid w:val="00B404BF"/>
    <w:rsid w:val="00B4060E"/>
    <w:rsid w:val="00B407AD"/>
    <w:rsid w:val="00B40BDA"/>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44"/>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C2"/>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470"/>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58AC"/>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EFA7697A-0D2D-4E29-974F-6023AFA3E43B}">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68AA1E40-067C-4430-ADCC-E0D4AAB98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2019-03-28T05:45:00Z</dcterms:created>
  <dcterms:modified xsi:type="dcterms:W3CDTF">2019-03-28T05:45:00Z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